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A4F" w:rsidRDefault="000A7A4F" w:rsidP="00772C0D">
      <w:pPr>
        <w:rPr>
          <w:rFonts w:ascii="Myriad Pro" w:hAnsi="Myriad Pro"/>
          <w:b/>
        </w:rPr>
      </w:pPr>
      <w:r>
        <w:rPr>
          <w:rFonts w:ascii="Myriad Pro" w:hAnsi="Myriad Pro"/>
          <w:b/>
          <w:noProof/>
        </w:rPr>
        <w:drawing>
          <wp:inline distT="0" distB="0" distL="0" distR="0">
            <wp:extent cx="1233377" cy="721448"/>
            <wp:effectExtent l="0" t="0" r="508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form with black tex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40257" cy="725472"/>
                    </a:xfrm>
                    <a:prstGeom prst="rect">
                      <a:avLst/>
                    </a:prstGeom>
                  </pic:spPr>
                </pic:pic>
              </a:graphicData>
            </a:graphic>
          </wp:inline>
        </w:drawing>
      </w:r>
      <w:r>
        <w:rPr>
          <w:rFonts w:ascii="Myriad Pro" w:hAnsi="Myriad Pro"/>
          <w:b/>
        </w:rPr>
        <w:t xml:space="preserve">                                                                             </w:t>
      </w:r>
      <w:r w:rsidR="001C3B79">
        <w:rPr>
          <w:rFonts w:ascii="Myriad Pro" w:hAnsi="Myriad Pro"/>
          <w:b/>
        </w:rPr>
        <w:t xml:space="preserve">       </w:t>
      </w:r>
      <w:r>
        <w:rPr>
          <w:rFonts w:ascii="Myriad Pro" w:hAnsi="Myriad Pro"/>
          <w:b/>
        </w:rPr>
        <w:t xml:space="preserve">                                             </w:t>
      </w:r>
      <w:r>
        <w:rPr>
          <w:rFonts w:ascii="Myriad Pro" w:hAnsi="Myriad Pro"/>
          <w:b/>
          <w:noProof/>
        </w:rPr>
        <w:drawing>
          <wp:inline distT="0" distB="0" distL="0" distR="0" wp14:anchorId="491C9141" wp14:editId="67FD51A3">
            <wp:extent cx="732004" cy="7336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CC LOGO gold shin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5808" cy="737460"/>
                    </a:xfrm>
                    <a:prstGeom prst="rect">
                      <a:avLst/>
                    </a:prstGeom>
                  </pic:spPr>
                </pic:pic>
              </a:graphicData>
            </a:graphic>
          </wp:inline>
        </w:drawing>
      </w:r>
    </w:p>
    <w:p w:rsidR="000A7A4F" w:rsidRDefault="000A7A4F" w:rsidP="00772C0D">
      <w:pPr>
        <w:rPr>
          <w:rFonts w:ascii="Myriad Pro" w:hAnsi="Myriad Pro"/>
          <w:b/>
        </w:rPr>
      </w:pPr>
    </w:p>
    <w:p w:rsidR="00772C0D" w:rsidRPr="005D02DA" w:rsidRDefault="00772C0D" w:rsidP="00772C0D">
      <w:pPr>
        <w:rPr>
          <w:rFonts w:ascii="Myriad Pro" w:hAnsi="Myriad Pro"/>
          <w:b/>
        </w:rPr>
      </w:pPr>
      <w:r w:rsidRPr="005D02DA">
        <w:rPr>
          <w:rFonts w:ascii="Myriad Pro" w:hAnsi="Myriad Pro"/>
          <w:b/>
        </w:rPr>
        <w:t>FOR IMMEDIATE RELEASE</w:t>
      </w:r>
    </w:p>
    <w:p w:rsidR="00772C0D" w:rsidRPr="00EB1CA7" w:rsidRDefault="00772C0D" w:rsidP="00772C0D">
      <w:pPr>
        <w:rPr>
          <w:rFonts w:ascii="Myriad Pro" w:hAnsi="Myriad Pro"/>
        </w:rPr>
      </w:pPr>
    </w:p>
    <w:p w:rsidR="00772C0D" w:rsidRPr="00EB1CA7" w:rsidRDefault="00772C0D" w:rsidP="00772C0D">
      <w:pPr>
        <w:rPr>
          <w:rFonts w:ascii="Myriad Pro" w:hAnsi="Myriad Pro"/>
        </w:rPr>
      </w:pPr>
      <w:r w:rsidRPr="00EB1CA7">
        <w:rPr>
          <w:rFonts w:ascii="Myriad Pro" w:hAnsi="Myriad Pro"/>
        </w:rPr>
        <w:t>Contact: Dave Stockdale</w:t>
      </w:r>
      <w:r w:rsidRPr="00EB1CA7">
        <w:rPr>
          <w:rFonts w:ascii="Myriad Pro" w:hAnsi="Myriad Pro"/>
        </w:rPr>
        <w:tab/>
      </w:r>
      <w:r w:rsidRPr="00EB1CA7">
        <w:rPr>
          <w:rFonts w:ascii="Myriad Pro" w:hAnsi="Myriad Pro"/>
        </w:rPr>
        <w:tab/>
      </w:r>
      <w:r w:rsidRPr="00EB1CA7">
        <w:rPr>
          <w:rFonts w:ascii="Myriad Pro" w:hAnsi="Myriad Pro"/>
        </w:rPr>
        <w:tab/>
      </w:r>
      <w:r w:rsidRPr="00EB1CA7">
        <w:rPr>
          <w:rFonts w:ascii="Myriad Pro" w:hAnsi="Myriad Pro"/>
        </w:rPr>
        <w:tab/>
      </w:r>
      <w:r w:rsidRPr="00EB1CA7">
        <w:rPr>
          <w:rFonts w:ascii="Myriad Pro" w:hAnsi="Myriad Pro"/>
        </w:rPr>
        <w:tab/>
      </w:r>
    </w:p>
    <w:p w:rsidR="00772C0D" w:rsidRPr="00EB1CA7" w:rsidRDefault="00772C0D" w:rsidP="00772C0D">
      <w:pPr>
        <w:rPr>
          <w:rFonts w:ascii="Myriad Pro" w:hAnsi="Myriad Pro"/>
        </w:rPr>
      </w:pPr>
      <w:r w:rsidRPr="00EB1CA7">
        <w:rPr>
          <w:rFonts w:ascii="Myriad Pro" w:hAnsi="Myriad Pro"/>
        </w:rPr>
        <w:t>Phone: (509) 524-5193</w:t>
      </w:r>
    </w:p>
    <w:p w:rsidR="00772C0D" w:rsidRPr="00EB1CA7" w:rsidRDefault="00772C0D" w:rsidP="00772C0D">
      <w:pPr>
        <w:rPr>
          <w:rFonts w:ascii="Myriad Pro" w:hAnsi="Myriad Pro"/>
        </w:rPr>
      </w:pPr>
      <w:r w:rsidRPr="00EB1CA7">
        <w:rPr>
          <w:rFonts w:ascii="Myriad Pro" w:hAnsi="Myriad Pro"/>
        </w:rPr>
        <w:t>Email: dave.stockdale@wwcc.edu</w:t>
      </w:r>
    </w:p>
    <w:p w:rsidR="00772C0D" w:rsidRPr="00EB1CA7" w:rsidRDefault="00772C0D" w:rsidP="00772C0D">
      <w:pPr>
        <w:rPr>
          <w:rFonts w:ascii="Myriad Pro" w:hAnsi="Myriad Pro"/>
        </w:rPr>
      </w:pPr>
    </w:p>
    <w:p w:rsidR="00772C0D" w:rsidRPr="00EB1CA7" w:rsidRDefault="00772C0D" w:rsidP="00772C0D">
      <w:pPr>
        <w:rPr>
          <w:rFonts w:ascii="Myriad Pro" w:hAnsi="Myriad Pro"/>
        </w:rPr>
      </w:pPr>
    </w:p>
    <w:p w:rsidR="00772C0D" w:rsidRPr="00B64D72" w:rsidRDefault="001C3B79" w:rsidP="00AE0BD1">
      <w:pPr>
        <w:jc w:val="center"/>
        <w:rPr>
          <w:rFonts w:ascii="Myriad Pro" w:hAnsi="Myriad Pro"/>
          <w:bCs/>
          <w:caps/>
        </w:rPr>
      </w:pPr>
      <w:r>
        <w:rPr>
          <w:rFonts w:ascii="Myriad Pro" w:hAnsi="Myriad Pro"/>
          <w:bCs/>
          <w:caps/>
        </w:rPr>
        <w:t>TWO free</w:t>
      </w:r>
      <w:r w:rsidR="00B64D72">
        <w:rPr>
          <w:rFonts w:ascii="Myriad Pro" w:hAnsi="Myriad Pro"/>
          <w:bCs/>
          <w:caps/>
        </w:rPr>
        <w:t xml:space="preserve"> </w:t>
      </w:r>
      <w:r w:rsidR="00772C0D" w:rsidRPr="00EB1CA7">
        <w:rPr>
          <w:rFonts w:ascii="Myriad Pro" w:hAnsi="Myriad Pro"/>
          <w:bCs/>
          <w:caps/>
        </w:rPr>
        <w:t>PROGRAM</w:t>
      </w:r>
      <w:r w:rsidR="00B64D72">
        <w:rPr>
          <w:rFonts w:ascii="Myriad Pro" w:hAnsi="Myriad Pro"/>
          <w:bCs/>
          <w:caps/>
        </w:rPr>
        <w:t>s</w:t>
      </w:r>
      <w:r>
        <w:rPr>
          <w:rFonts w:ascii="Myriad Pro" w:hAnsi="Myriad Pro"/>
          <w:bCs/>
          <w:caps/>
        </w:rPr>
        <w:t xml:space="preserve"> on </w:t>
      </w:r>
      <w:r w:rsidRPr="004F277C">
        <w:rPr>
          <w:rFonts w:ascii="Myriad Pro" w:hAnsi="Myriad Pro"/>
          <w:bCs/>
          <w:caps/>
        </w:rPr>
        <w:t>March 10</w:t>
      </w:r>
      <w:r w:rsidR="00772C0D" w:rsidRPr="00EB1CA7">
        <w:rPr>
          <w:rFonts w:ascii="Myriad Pro" w:hAnsi="Myriad Pro"/>
          <w:bCs/>
          <w:caps/>
        </w:rPr>
        <w:t xml:space="preserve">: </w:t>
      </w:r>
      <w:r w:rsidR="00B64D72">
        <w:rPr>
          <w:rFonts w:ascii="Myriad Pro" w:hAnsi="Myriad Pro"/>
          <w:bCs/>
          <w:caps/>
        </w:rPr>
        <w:t>“</w:t>
      </w:r>
      <w:r w:rsidR="00772C0D" w:rsidRPr="00EB1CA7">
        <w:rPr>
          <w:rFonts w:ascii="Myriad Pro" w:hAnsi="Myriad Pro"/>
          <w:bCs/>
          <w:caps/>
        </w:rPr>
        <w:t xml:space="preserve">Water Rights &amp; </w:t>
      </w:r>
      <w:r w:rsidR="00AE0BD1">
        <w:rPr>
          <w:rFonts w:ascii="Myriad Pro" w:hAnsi="Myriad Pro"/>
          <w:bCs/>
          <w:caps/>
        </w:rPr>
        <w:t>POLICIES</w:t>
      </w:r>
      <w:r w:rsidR="00772C0D" w:rsidRPr="00EB1CA7">
        <w:rPr>
          <w:rFonts w:ascii="Myriad Pro" w:hAnsi="Myriad Pro"/>
          <w:bCs/>
          <w:caps/>
        </w:rPr>
        <w:t xml:space="preserve"> for </w:t>
      </w:r>
      <w:r>
        <w:rPr>
          <w:rFonts w:ascii="Myriad Pro" w:hAnsi="Myriad Pro"/>
          <w:bCs/>
          <w:caps/>
        </w:rPr>
        <w:br/>
      </w:r>
      <w:r w:rsidR="00772C0D">
        <w:rPr>
          <w:rFonts w:ascii="Myriad Pro" w:hAnsi="Myriad Pro"/>
          <w:bCs/>
          <w:caps/>
        </w:rPr>
        <w:t>AGRICULTURISTS &amp; WINERIES</w:t>
      </w:r>
      <w:r w:rsidR="00B64D72">
        <w:rPr>
          <w:rFonts w:ascii="Myriad Pro" w:hAnsi="Myriad Pro"/>
          <w:bCs/>
          <w:caps/>
        </w:rPr>
        <w:t xml:space="preserve">” </w:t>
      </w:r>
      <w:r w:rsidR="00B64D72" w:rsidRPr="00B64D72">
        <w:rPr>
          <w:rFonts w:ascii="Myriad Pro" w:hAnsi="Myriad Pro"/>
        </w:rPr>
        <w:t>and</w:t>
      </w:r>
      <w:r w:rsidR="00B64D72" w:rsidRPr="00B64D72">
        <w:rPr>
          <w:rFonts w:ascii="Myriad Pro" w:hAnsi="Myriad Pro"/>
          <w:bCs/>
          <w:caps/>
        </w:rPr>
        <w:t xml:space="preserve"> </w:t>
      </w:r>
      <w:r w:rsidR="00B64D72">
        <w:rPr>
          <w:rFonts w:ascii="Myriad Pro" w:hAnsi="Myriad Pro"/>
          <w:bCs/>
          <w:caps/>
        </w:rPr>
        <w:t>“</w:t>
      </w:r>
      <w:r w:rsidR="00B64D72" w:rsidRPr="00B64D72">
        <w:rPr>
          <w:rFonts w:ascii="Myriad Pro" w:hAnsi="Myriad Pro"/>
          <w:bCs/>
          <w:caps/>
        </w:rPr>
        <w:t>Water Rights &amp; Wells for Rural Homes</w:t>
      </w:r>
      <w:r w:rsidR="00B64D72">
        <w:rPr>
          <w:rFonts w:ascii="Myriad Pro" w:hAnsi="Myriad Pro"/>
          <w:bCs/>
          <w:caps/>
        </w:rPr>
        <w:t>”</w:t>
      </w:r>
    </w:p>
    <w:p w:rsidR="00772C0D" w:rsidRPr="00B64D72" w:rsidRDefault="00772C0D" w:rsidP="00B64D72">
      <w:pPr>
        <w:jc w:val="center"/>
        <w:rPr>
          <w:rFonts w:ascii="Myriad Pro" w:hAnsi="Myriad Pro"/>
          <w:bCs/>
          <w:caps/>
        </w:rPr>
      </w:pPr>
    </w:p>
    <w:p w:rsidR="00B41497" w:rsidRPr="00EB1CA7" w:rsidRDefault="00B41497" w:rsidP="00B41497">
      <w:pPr>
        <w:pStyle w:val="Pa2"/>
        <w:spacing w:line="240" w:lineRule="auto"/>
      </w:pPr>
      <w:r>
        <w:t>Two free programs on water rights and policies</w:t>
      </w:r>
      <w:r>
        <w:sym w:font="Symbol" w:char="F0BE"/>
      </w:r>
      <w:r>
        <w:t>one for</w:t>
      </w:r>
      <w:r w:rsidR="00B64D72">
        <w:t xml:space="preserve"> rural homeowners and </w:t>
      </w:r>
      <w:r>
        <w:t xml:space="preserve">another for </w:t>
      </w:r>
      <w:r w:rsidR="00B64D72">
        <w:t>agriculturist</w:t>
      </w:r>
      <w:r>
        <w:t xml:space="preserve">s and </w:t>
      </w:r>
      <w:r w:rsidR="00B64D72">
        <w:t>wineries</w:t>
      </w:r>
      <w:r>
        <w:sym w:font="Symbol" w:char="F0BE"/>
      </w:r>
      <w:r>
        <w:t xml:space="preserve">will be held </w:t>
      </w:r>
      <w:r w:rsidRPr="00EB1CA7">
        <w:t>at the William A. Grant Water &amp; Environmental Center on the Walla Walla Community College Campus</w:t>
      </w:r>
      <w:r>
        <w:t xml:space="preserve"> </w:t>
      </w:r>
      <w:r w:rsidRPr="00EB1CA7">
        <w:t xml:space="preserve">on Thursday, March 10.  </w:t>
      </w:r>
      <w:r>
        <w:t xml:space="preserve">Both programs will feature presentations by </w:t>
      </w:r>
      <w:r w:rsidRPr="00EB1CA7">
        <w:t>experts from the Washington State Department of Ecology, Walla Walla Watershed Management Partnership, Water Rights Solutions</w:t>
      </w:r>
      <w:r>
        <w:t xml:space="preserve">, and the WWCC </w:t>
      </w:r>
      <w:r w:rsidRPr="00EB1CA7">
        <w:t>Water &amp; Environmental Center</w:t>
      </w:r>
      <w:r>
        <w:t>.</w:t>
      </w:r>
    </w:p>
    <w:p w:rsidR="00B41497" w:rsidRDefault="00B41497" w:rsidP="00496715">
      <w:pPr>
        <w:pStyle w:val="Pa2"/>
        <w:spacing w:line="240" w:lineRule="auto"/>
      </w:pPr>
    </w:p>
    <w:p w:rsidR="00772C0D" w:rsidRDefault="00772C0D" w:rsidP="00496715">
      <w:pPr>
        <w:pStyle w:val="Pa2"/>
        <w:spacing w:line="240" w:lineRule="auto"/>
      </w:pPr>
      <w:r w:rsidRPr="004F277C">
        <w:t xml:space="preserve">“Water Rights &amp; </w:t>
      </w:r>
      <w:r w:rsidR="00AE0BD1" w:rsidRPr="004F277C">
        <w:t>Policies</w:t>
      </w:r>
      <w:r w:rsidRPr="004F277C">
        <w:t xml:space="preserve"> for Agriculturists &amp; Wineries</w:t>
      </w:r>
      <w:r w:rsidRPr="00EB1CA7">
        <w:t xml:space="preserve">” will be the </w:t>
      </w:r>
      <w:r w:rsidR="00B41497">
        <w:t xml:space="preserve">focus of the </w:t>
      </w:r>
      <w:r w:rsidR="00B41497" w:rsidRPr="004F277C">
        <w:t>8:30 am-12:15 pm</w:t>
      </w:r>
      <w:r w:rsidR="00B41497">
        <w:t xml:space="preserve"> session.</w:t>
      </w:r>
      <w:r w:rsidRPr="00EB1CA7">
        <w:t xml:space="preserve"> </w:t>
      </w:r>
      <w:r w:rsidR="00496715">
        <w:t>T</w:t>
      </w:r>
      <w:r w:rsidR="001E49BA">
        <w:t xml:space="preserve">opics </w:t>
      </w:r>
      <w:r w:rsidR="005D02DA">
        <w:t xml:space="preserve">will </w:t>
      </w:r>
      <w:r w:rsidR="001E49BA">
        <w:t xml:space="preserve">include: </w:t>
      </w:r>
      <w:r w:rsidR="0034125F">
        <w:t>“Water Rights &amp; Exempt Well Policies”; “</w:t>
      </w:r>
      <w:r w:rsidR="008D125F">
        <w:t>Managing Your Water Rights</w:t>
      </w:r>
      <w:bookmarkStart w:id="0" w:name="_GoBack"/>
      <w:bookmarkEnd w:id="0"/>
      <w:r w:rsidR="0034125F">
        <w:t>”; and</w:t>
      </w:r>
      <w:r w:rsidR="000A7A4F">
        <w:t>,</w:t>
      </w:r>
      <w:r w:rsidR="0034125F">
        <w:t xml:space="preserve"> “</w:t>
      </w:r>
      <w:r w:rsidR="00496715">
        <w:t xml:space="preserve">The New </w:t>
      </w:r>
      <w:r w:rsidR="0034125F">
        <w:t>Winery Wastewater Permit Program”</w:t>
      </w:r>
      <w:r w:rsidR="001E49BA">
        <w:t>.</w:t>
      </w:r>
      <w:r w:rsidR="00496715">
        <w:t xml:space="preserve"> </w:t>
      </w:r>
      <w:r w:rsidR="001E49BA">
        <w:t xml:space="preserve"> </w:t>
      </w:r>
      <w:r w:rsidR="001E49BA" w:rsidRPr="00EB1CA7">
        <w:t xml:space="preserve">Attendees will have </w:t>
      </w:r>
      <w:r w:rsidR="00496715">
        <w:t>an</w:t>
      </w:r>
      <w:r w:rsidR="001E49BA" w:rsidRPr="00EB1CA7">
        <w:t xml:space="preserve"> opportunity to </w:t>
      </w:r>
      <w:r w:rsidR="001E49BA">
        <w:t>discuss</w:t>
      </w:r>
      <w:r w:rsidR="001E49BA" w:rsidRPr="00EB1CA7">
        <w:t xml:space="preserve"> water rights</w:t>
      </w:r>
      <w:r w:rsidR="000A7A4F">
        <w:t>,</w:t>
      </w:r>
      <w:r w:rsidR="001E49BA">
        <w:t xml:space="preserve"> policies</w:t>
      </w:r>
      <w:r w:rsidR="000A7A4F">
        <w:t xml:space="preserve"> and the</w:t>
      </w:r>
      <w:r w:rsidR="001E49BA">
        <w:t xml:space="preserve"> wastewater permit program with the </w:t>
      </w:r>
      <w:r w:rsidR="00B41497">
        <w:t xml:space="preserve">presenters </w:t>
      </w:r>
      <w:r w:rsidR="00496715">
        <w:t>during an extended question and answer session</w:t>
      </w:r>
      <w:r w:rsidR="001E49BA">
        <w:t xml:space="preserve">. </w:t>
      </w:r>
      <w:r w:rsidR="0034125F">
        <w:t xml:space="preserve">The program will conclude with a presentation on “ASP Composting for Grape Pomace &amp; Other Organic Wastes” </w:t>
      </w:r>
      <w:r w:rsidR="000A7A4F">
        <w:t xml:space="preserve">by </w:t>
      </w:r>
      <w:r w:rsidR="00641FDB">
        <w:t xml:space="preserve">the firm </w:t>
      </w:r>
      <w:r w:rsidR="000A7A4F">
        <w:t>O2Compost</w:t>
      </w:r>
      <w:r w:rsidR="00472F50">
        <w:t>,</w:t>
      </w:r>
      <w:r w:rsidR="000A7A4F">
        <w:t xml:space="preserve"> </w:t>
      </w:r>
      <w:r w:rsidR="0034125F">
        <w:t>followed by an optional tour of the WWCC grape pomace composting trial.</w:t>
      </w:r>
    </w:p>
    <w:p w:rsidR="00496715" w:rsidRDefault="00496715" w:rsidP="00496715">
      <w:pPr>
        <w:pStyle w:val="Pa2"/>
        <w:spacing w:line="240" w:lineRule="auto"/>
      </w:pPr>
    </w:p>
    <w:p w:rsidR="00B41497" w:rsidRPr="00D82A7C" w:rsidRDefault="00B41497" w:rsidP="00B41497">
      <w:pPr>
        <w:pStyle w:val="Pa2"/>
        <w:spacing w:line="240" w:lineRule="auto"/>
      </w:pPr>
      <w:r w:rsidRPr="004F277C">
        <w:t>“Water Rights &amp; Exempt Wells for Rural Homes”</w:t>
      </w:r>
      <w:r w:rsidRPr="00D82A7C">
        <w:t xml:space="preserve"> will be the </w:t>
      </w:r>
      <w:r>
        <w:t xml:space="preserve">focus </w:t>
      </w:r>
      <w:r w:rsidR="00472F50">
        <w:t xml:space="preserve">of the </w:t>
      </w:r>
      <w:r w:rsidRPr="004F277C">
        <w:t>7-9 pm</w:t>
      </w:r>
      <w:r w:rsidR="004F277C">
        <w:t xml:space="preserve"> </w:t>
      </w:r>
      <w:r w:rsidR="00472F50">
        <w:t>session.</w:t>
      </w:r>
      <w:r>
        <w:t xml:space="preserve"> </w:t>
      </w:r>
      <w:r w:rsidRPr="00D82A7C">
        <w:t>Attendees will have the opportunity to learn the basics about Washington State water rights and domestic wells</w:t>
      </w:r>
      <w:r>
        <w:t xml:space="preserve">, </w:t>
      </w:r>
      <w:r w:rsidR="00472F50">
        <w:t xml:space="preserve">with </w:t>
      </w:r>
      <w:r>
        <w:t xml:space="preserve">ample time for questions and answers. The intent is to provide clarity for individuals who </w:t>
      </w:r>
      <w:r w:rsidRPr="00D82A7C">
        <w:t xml:space="preserve">own a rural home, plan to build, or want to buy, sell or divide land.  Attendees will also hear about how new water use is limited in some areas, and learn about opportunities to manage their water rights through programs offered by the Walla Walla Watershed Management Partnership. </w:t>
      </w:r>
    </w:p>
    <w:p w:rsidR="00772C0D" w:rsidRDefault="00772C0D" w:rsidP="00772C0D">
      <w:pPr>
        <w:pStyle w:val="Pa2"/>
        <w:spacing w:line="240" w:lineRule="auto"/>
        <w:jc w:val="both"/>
        <w:rPr>
          <w:sz w:val="19"/>
          <w:szCs w:val="19"/>
        </w:rPr>
      </w:pPr>
    </w:p>
    <w:p w:rsidR="001E49BA" w:rsidRPr="00EB1CA7" w:rsidRDefault="001E49BA" w:rsidP="001E49BA">
      <w:pPr>
        <w:jc w:val="center"/>
        <w:rPr>
          <w:rFonts w:ascii="Myriad Pro" w:hAnsi="Myriad Pro"/>
        </w:rPr>
      </w:pPr>
      <w:r w:rsidRPr="00EB1CA7">
        <w:rPr>
          <w:rFonts w:ascii="Myriad Pro" w:hAnsi="Myriad Pro"/>
        </w:rPr>
        <w:t># # #</w:t>
      </w:r>
    </w:p>
    <w:p w:rsidR="001E49BA" w:rsidRDefault="001E49BA" w:rsidP="00772C0D">
      <w:pPr>
        <w:jc w:val="both"/>
        <w:rPr>
          <w:rFonts w:ascii="Myriad Pro" w:hAnsi="Myriad Pro"/>
        </w:rPr>
      </w:pPr>
    </w:p>
    <w:p w:rsidR="001E49BA" w:rsidRPr="00641FDB" w:rsidRDefault="005D02DA" w:rsidP="00641FDB">
      <w:pPr>
        <w:pStyle w:val="Pa2"/>
        <w:spacing w:line="240" w:lineRule="auto"/>
      </w:pPr>
      <w:r w:rsidRPr="00641FDB">
        <w:t xml:space="preserve">For more information please contact Dave Stockdale, Director of the WWCC Water &amp; Environmental Center, at (509) 524-5193 or </w:t>
      </w:r>
      <w:hyperlink r:id="rId7" w:history="1">
        <w:r w:rsidRPr="00641FDB">
          <w:t>dave.stockdale@wwcc.edu</w:t>
        </w:r>
      </w:hyperlink>
      <w:r w:rsidR="00641FDB">
        <w:t>,</w:t>
      </w:r>
      <w:r w:rsidRPr="00641FDB">
        <w:t xml:space="preserve"> or Chris Hyland, Executive Director of the Walla Walla Watershed Management Partnership, at (509) 524-5217 or </w:t>
      </w:r>
      <w:hyperlink r:id="rId8" w:history="1">
        <w:r w:rsidRPr="00641FDB">
          <w:t>chris.hyland@wwcc.edu</w:t>
        </w:r>
      </w:hyperlink>
      <w:r w:rsidRPr="00641FDB">
        <w:t>.</w:t>
      </w:r>
    </w:p>
    <w:sectPr w:rsidR="001E49BA" w:rsidRPr="00641FDB" w:rsidSect="00641FDB">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C0D"/>
    <w:rsid w:val="0001110D"/>
    <w:rsid w:val="000362FF"/>
    <w:rsid w:val="000403C3"/>
    <w:rsid w:val="000A7A4F"/>
    <w:rsid w:val="00145E86"/>
    <w:rsid w:val="001C3B79"/>
    <w:rsid w:val="001E49BA"/>
    <w:rsid w:val="0034125F"/>
    <w:rsid w:val="00472F50"/>
    <w:rsid w:val="00496715"/>
    <w:rsid w:val="004A783A"/>
    <w:rsid w:val="004F277C"/>
    <w:rsid w:val="005D02DA"/>
    <w:rsid w:val="00641FDB"/>
    <w:rsid w:val="00772C0D"/>
    <w:rsid w:val="00774A5E"/>
    <w:rsid w:val="00851DC5"/>
    <w:rsid w:val="008D125F"/>
    <w:rsid w:val="00AE0BD1"/>
    <w:rsid w:val="00B41497"/>
    <w:rsid w:val="00B64D72"/>
    <w:rsid w:val="00F45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yriad Pro" w:eastAsiaTheme="minorHAnsi" w:hAnsi="Myriad Pro"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C0D"/>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72C0D"/>
    <w:rPr>
      <w:color w:val="0000FF"/>
      <w:u w:val="single"/>
    </w:rPr>
  </w:style>
  <w:style w:type="paragraph" w:customStyle="1" w:styleId="Pa2">
    <w:name w:val="Pa2"/>
    <w:basedOn w:val="Normal"/>
    <w:uiPriority w:val="99"/>
    <w:rsid w:val="00772C0D"/>
    <w:pPr>
      <w:autoSpaceDE w:val="0"/>
      <w:autoSpaceDN w:val="0"/>
      <w:spacing w:line="241" w:lineRule="atLeast"/>
    </w:pPr>
    <w:rPr>
      <w:rFonts w:ascii="Myriad Pro" w:hAnsi="Myriad Pro"/>
    </w:rPr>
  </w:style>
  <w:style w:type="paragraph" w:styleId="BalloonText">
    <w:name w:val="Balloon Text"/>
    <w:basedOn w:val="Normal"/>
    <w:link w:val="BalloonTextChar"/>
    <w:uiPriority w:val="99"/>
    <w:semiHidden/>
    <w:unhideWhenUsed/>
    <w:rsid w:val="000A7A4F"/>
    <w:rPr>
      <w:rFonts w:ascii="Tahoma" w:hAnsi="Tahoma" w:cs="Tahoma"/>
      <w:sz w:val="16"/>
      <w:szCs w:val="16"/>
    </w:rPr>
  </w:style>
  <w:style w:type="character" w:customStyle="1" w:styleId="BalloonTextChar">
    <w:name w:val="Balloon Text Char"/>
    <w:basedOn w:val="DefaultParagraphFont"/>
    <w:link w:val="BalloonText"/>
    <w:uiPriority w:val="99"/>
    <w:semiHidden/>
    <w:rsid w:val="000A7A4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yriad Pro" w:eastAsiaTheme="minorHAnsi" w:hAnsi="Myriad Pro"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C0D"/>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72C0D"/>
    <w:rPr>
      <w:color w:val="0000FF"/>
      <w:u w:val="single"/>
    </w:rPr>
  </w:style>
  <w:style w:type="paragraph" w:customStyle="1" w:styleId="Pa2">
    <w:name w:val="Pa2"/>
    <w:basedOn w:val="Normal"/>
    <w:uiPriority w:val="99"/>
    <w:rsid w:val="00772C0D"/>
    <w:pPr>
      <w:autoSpaceDE w:val="0"/>
      <w:autoSpaceDN w:val="0"/>
      <w:spacing w:line="241" w:lineRule="atLeast"/>
    </w:pPr>
    <w:rPr>
      <w:rFonts w:ascii="Myriad Pro" w:hAnsi="Myriad Pro"/>
    </w:rPr>
  </w:style>
  <w:style w:type="paragraph" w:styleId="BalloonText">
    <w:name w:val="Balloon Text"/>
    <w:basedOn w:val="Normal"/>
    <w:link w:val="BalloonTextChar"/>
    <w:uiPriority w:val="99"/>
    <w:semiHidden/>
    <w:unhideWhenUsed/>
    <w:rsid w:val="000A7A4F"/>
    <w:rPr>
      <w:rFonts w:ascii="Tahoma" w:hAnsi="Tahoma" w:cs="Tahoma"/>
      <w:sz w:val="16"/>
      <w:szCs w:val="16"/>
    </w:rPr>
  </w:style>
  <w:style w:type="character" w:customStyle="1" w:styleId="BalloonTextChar">
    <w:name w:val="Balloon Text Char"/>
    <w:basedOn w:val="DefaultParagraphFont"/>
    <w:link w:val="BalloonText"/>
    <w:uiPriority w:val="99"/>
    <w:semiHidden/>
    <w:rsid w:val="000A7A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83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hyland@wwcc.edu" TargetMode="External"/><Relationship Id="rId3" Type="http://schemas.openxmlformats.org/officeDocument/2006/relationships/settings" Target="settings.xml"/><Relationship Id="rId7" Type="http://schemas.openxmlformats.org/officeDocument/2006/relationships/hyperlink" Target="mailto:dave.stockdale@wwcc.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2016-01-19T19:03:00Z</dcterms:created>
  <dcterms:modified xsi:type="dcterms:W3CDTF">2016-01-20T16:06:00Z</dcterms:modified>
</cp:coreProperties>
</file>